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7.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 Rollinson</w:t>
      </w:r>
      <w:r>
        <w:t xml:space="preserve"> </w:t>
      </w:r>
      <w:r>
        <w:rPr>
          <w:i/>
        </w:rPr>
        <w:t xml:space="preserve">et al.</w:t>
      </w:r>
      <w:r>
        <w:t xml:space="preserve">, 2020; Breshears</w:t>
      </w:r>
      <w:r>
        <w:t xml:space="preserve"> </w:t>
      </w:r>
      <w:r>
        <w:rPr>
          <w:i/>
        </w:rPr>
        <w:t xml:space="preserve">et al.</w:t>
      </w:r>
      <w:r>
        <w:t xml:space="preserve">, 2021; McDowell</w:t>
      </w:r>
      <w:r>
        <w:t xml:space="preserve"> </w:t>
      </w:r>
      <w:r>
        <w:rPr>
          <w:i/>
        </w:rPr>
        <w:t xml:space="preserve">et al.</w:t>
      </w:r>
      <w:r>
        <w:t xml:space="preserve">, 2020)</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7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3a).Sensible heat flux between leaf and air is regulated by leaf boundary layer conductance (</w:t>
      </w:r>
      <m:oMath>
        <m:sSub>
          <m:e>
            <m:r>
              <m:t>g</m:t>
            </m:r>
          </m:e>
          <m:sub>
            <m:r>
              <m:t>a</m:t>
            </m:r>
          </m:sub>
        </m:sSub>
      </m:oMath>
      <w:r>
        <w:t xml:space="preserve">), which is greater in smaller leaves (Fig. 3d) and higher wind speeds [Fig. 3b]. Latent heat flux (</w:t>
      </w:r>
      <m:oMath>
        <m:r>
          <m:t>λ</m:t>
        </m:r>
        <m:r>
          <m:t>E</m:t>
        </m:r>
      </m:oMath>
      <w:r>
        <w:t xml:space="preserve">) through transpiration has a strong cooling effect, and is primarily regulated by stomatal conductance (</w:t>
      </w:r>
      <m:oMath>
        <m:sSub>
          <m:e>
            <m:r>
              <m:t>g</m:t>
            </m:r>
          </m:e>
          <m:sub>
            <m:r>
              <m:t>s</m:t>
            </m:r>
          </m:sub>
        </m:sSub>
      </m:oMath>
      <w:r>
        <w:t xml:space="preserve">), but also by RH through a direct effect on the leaf-to-air vapor gradient (Fig. 3c) and an indirect effect on</w:t>
      </w:r>
      <w:r>
        <w:t xml:space="preserve"> </w:t>
      </w:r>
      <m:oMath>
        <m:sSub>
          <m:e>
            <m:r>
              <m:t>g</m:t>
            </m:r>
          </m:e>
          <m:sub>
            <m:r>
              <m:t>s</m:t>
            </m:r>
          </m:sub>
        </m:sSub>
      </m:oMath>
      <w:r>
        <w:t xml:space="preserv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w:t>
      </w:r>
      <w:r>
        <w:t xml:space="preserve"> </w:t>
      </w:r>
      <m:oMath>
        <m:sSub>
          <m:e>
            <m:r>
              <m:t>T</m:t>
            </m:r>
          </m:e>
          <m:sub>
            <m:r>
              <m:t>l</m:t>
            </m:r>
            <m:r>
              <m:t>e</m:t>
            </m:r>
            <m:r>
              <m:t>a</m:t>
            </m:r>
            <m:r>
              <m:t>f</m:t>
            </m:r>
          </m:sub>
        </m:sSub>
      </m:oMath>
      <w:r>
        <w:t xml:space="preserve"> </w:t>
      </w:r>
      <w:r>
        <w:t xml:space="preserve">gradient in closed canopies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6"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6"/>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Kunert et al. 2017),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w:t>
      </w:r>
      <w:r>
        <w:t xml:space="preserve"> </w:t>
      </w:r>
      <w:r>
        <w:rPr>
          <w:vertAlign w:val="subscript"/>
        </w:rPr>
        <w:t xml:space="preserve">CO</w:t>
      </w:r>
      <w:r>
        <w:t xml:space="preserve">2~ 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Increases in canopy</w:t>
      </w:r>
      <w:r>
        <w:t xml:space="preserve"> </w:t>
      </w:r>
      <m:oMath>
        <m:sSub>
          <m:e>
            <m:r>
              <m:t>T</m:t>
            </m:r>
          </m:e>
          <m:sub>
            <m:r>
              <m:t>l</m:t>
            </m:r>
            <m:r>
              <m:t>e</m:t>
            </m:r>
            <m:r>
              <m:t>a</m:t>
            </m:r>
            <m:r>
              <m:t>f</m:t>
            </m:r>
          </m:sub>
        </m:sSub>
      </m:oMath>
      <w:r>
        <w:t xml:space="preserve"> </w:t>
      </w:r>
      <w:r>
        <w:t xml:space="preserve">are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Greiser</w:t>
      </w:r>
      <w:r>
        <w:t xml:space="preserve"> </w:t>
      </w:r>
      <w:r>
        <w:rPr>
          <w:i/>
        </w:rPr>
        <w:t xml:space="preserve">et al.</w:t>
      </w:r>
      <w:r>
        <w:t xml:space="preserve">, 2019;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5">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76" w:name="references"/>
    <w:p>
      <w:pPr>
        <w:pStyle w:val="Heading2"/>
      </w:pPr>
      <w:r>
        <w:t xml:space="preserve">References</w:t>
      </w:r>
    </w:p>
    <w:bookmarkStart w:id="275"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78"/>
    <w:bookmarkStart w:id="79"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79"/>
    <w:bookmarkStart w:id="8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97"/>
    <w:bookmarkStart w:id="98"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0"/>
    <w:bookmarkStart w:id="101"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1"/>
    <w:bookmarkStart w:id="102"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2"/>
    <w:bookmarkStart w:id="103"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3"/>
    <w:bookmarkStart w:id="104"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4"/>
    <w:bookmarkStart w:id="105"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5"/>
    <w:bookmarkStart w:id="106"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6"/>
    <w:bookmarkStart w:id="107"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7"/>
    <w:bookmarkStart w:id="108"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8"/>
    <w:bookmarkStart w:id="109"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9"/>
    <w:bookmarkStart w:id="110"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0"/>
    <w:bookmarkStart w:id="111"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1"/>
    <w:bookmarkStart w:id="112"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2"/>
    <w:bookmarkStart w:id="113"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3"/>
    <w:bookmarkStart w:id="114"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4"/>
    <w:bookmarkStart w:id="115"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5"/>
    <w:bookmarkStart w:id="116"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6"/>
    <w:bookmarkStart w:id="117"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7"/>
    <w:bookmarkStart w:id="118"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8"/>
    <w:bookmarkStart w:id="119"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19"/>
    <w:bookmarkStart w:id="12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0"/>
    <w:bookmarkStart w:id="12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1"/>
    <w:bookmarkStart w:id="12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2"/>
    <w:bookmarkStart w:id="12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3"/>
    <w:bookmarkStart w:id="12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4"/>
    <w:bookmarkStart w:id="12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5"/>
    <w:bookmarkStart w:id="12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6"/>
    <w:bookmarkStart w:id="12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27"/>
    <w:bookmarkStart w:id="12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28"/>
    <w:bookmarkStart w:id="12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9"/>
    <w:bookmarkStart w:id="13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0"/>
    <w:bookmarkStart w:id="13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1"/>
    <w:bookmarkStart w:id="132"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2"/>
    <w:bookmarkStart w:id="133"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3"/>
    <w:bookmarkStart w:id="134"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4"/>
    <w:bookmarkStart w:id="135"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5"/>
    <w:bookmarkStart w:id="136"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6"/>
    <w:bookmarkStart w:id="137"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37"/>
    <w:bookmarkStart w:id="138"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38"/>
    <w:bookmarkStart w:id="139"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39"/>
    <w:bookmarkStart w:id="140"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0"/>
    <w:bookmarkStart w:id="141"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1"/>
    <w:bookmarkStart w:id="142"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2"/>
    <w:bookmarkStart w:id="143"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3"/>
    <w:bookmarkStart w:id="144"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4"/>
    <w:bookmarkStart w:id="145"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5"/>
    <w:bookmarkStart w:id="146"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6"/>
    <w:bookmarkStart w:id="147"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7"/>
    <w:bookmarkStart w:id="148"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48"/>
    <w:bookmarkStart w:id="14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49"/>
    <w:bookmarkStart w:id="15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0"/>
    <w:bookmarkStart w:id="15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1"/>
    <w:bookmarkStart w:id="152"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2"/>
    <w:bookmarkStart w:id="153"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3"/>
    <w:bookmarkStart w:id="154"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4"/>
    <w:bookmarkStart w:id="15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5"/>
    <w:bookmarkStart w:id="15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56"/>
    <w:bookmarkStart w:id="157"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57"/>
    <w:bookmarkStart w:id="15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58"/>
    <w:bookmarkStart w:id="15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59"/>
    <w:bookmarkStart w:id="16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0"/>
    <w:bookmarkStart w:id="16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1"/>
    <w:bookmarkStart w:id="16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2"/>
    <w:bookmarkStart w:id="163"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3"/>
    <w:bookmarkStart w:id="164"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4"/>
    <w:bookmarkStart w:id="16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5"/>
    <w:bookmarkStart w:id="166"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66"/>
    <w:bookmarkStart w:id="167"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67"/>
    <w:bookmarkStart w:id="168"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68"/>
    <w:bookmarkStart w:id="169"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69"/>
    <w:bookmarkStart w:id="170"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0"/>
    <w:bookmarkStart w:id="171"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1"/>
    <w:bookmarkStart w:id="172"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2"/>
    <w:bookmarkStart w:id="173"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3"/>
    <w:bookmarkStart w:id="174"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4"/>
    <w:bookmarkStart w:id="175"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5"/>
    <w:bookmarkStart w:id="176"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176"/>
    <w:bookmarkStart w:id="177"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77"/>
    <w:bookmarkStart w:id="178"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78"/>
    <w:bookmarkStart w:id="179"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79"/>
    <w:bookmarkStart w:id="180"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80"/>
    <w:bookmarkStart w:id="18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1"/>
    <w:bookmarkStart w:id="18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2"/>
    <w:bookmarkStart w:id="18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3"/>
    <w:bookmarkStart w:id="18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4"/>
    <w:bookmarkStart w:id="18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5"/>
    <w:bookmarkStart w:id="186"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86"/>
    <w:bookmarkStart w:id="187"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87"/>
    <w:bookmarkStart w:id="188"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88"/>
    <w:bookmarkStart w:id="189"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89"/>
    <w:bookmarkStart w:id="19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90"/>
    <w:bookmarkStart w:id="19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1"/>
    <w:bookmarkStart w:id="19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2"/>
    <w:bookmarkStart w:id="19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3"/>
    <w:bookmarkStart w:id="194"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4"/>
    <w:bookmarkStart w:id="19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5"/>
    <w:bookmarkStart w:id="19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96"/>
    <w:bookmarkStart w:id="19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97"/>
    <w:bookmarkStart w:id="19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98"/>
    <w:bookmarkStart w:id="199"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99"/>
    <w:bookmarkStart w:id="200"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00"/>
    <w:bookmarkStart w:id="20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201"/>
    <w:bookmarkStart w:id="20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2"/>
    <w:bookmarkStart w:id="20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3"/>
    <w:bookmarkStart w:id="20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4"/>
    <w:bookmarkStart w:id="20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5"/>
    <w:bookmarkStart w:id="20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6"/>
    <w:bookmarkStart w:id="20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07"/>
    <w:bookmarkStart w:id="20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08"/>
    <w:bookmarkStart w:id="209"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09"/>
    <w:bookmarkStart w:id="21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0"/>
    <w:bookmarkStart w:id="21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1"/>
    <w:bookmarkStart w:id="21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2"/>
    <w:bookmarkStart w:id="21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3"/>
    <w:bookmarkStart w:id="21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4"/>
    <w:bookmarkStart w:id="21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5"/>
    <w:bookmarkStart w:id="21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6"/>
    <w:bookmarkStart w:id="21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17"/>
    <w:bookmarkStart w:id="218"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18"/>
    <w:bookmarkStart w:id="21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19"/>
    <w:bookmarkStart w:id="220"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0"/>
    <w:bookmarkStart w:id="22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1"/>
    <w:bookmarkStart w:id="222"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2"/>
    <w:bookmarkStart w:id="223"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3"/>
    <w:bookmarkStart w:id="224"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4"/>
    <w:bookmarkStart w:id="225"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5"/>
    <w:bookmarkStart w:id="226"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6"/>
    <w:bookmarkStart w:id="22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27"/>
    <w:bookmarkStart w:id="22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28"/>
    <w:bookmarkStart w:id="22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29"/>
    <w:bookmarkStart w:id="23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0"/>
    <w:bookmarkStart w:id="23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1"/>
    <w:bookmarkStart w:id="232"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2"/>
    <w:bookmarkStart w:id="233"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3"/>
    <w:bookmarkStart w:id="23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4"/>
    <w:bookmarkStart w:id="23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5"/>
    <w:bookmarkStart w:id="23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6"/>
    <w:bookmarkStart w:id="23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37"/>
    <w:bookmarkStart w:id="238"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38"/>
    <w:bookmarkStart w:id="23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39"/>
    <w:bookmarkStart w:id="240"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0"/>
    <w:bookmarkStart w:id="24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1"/>
    <w:bookmarkStart w:id="24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2"/>
    <w:bookmarkStart w:id="243"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3"/>
    <w:bookmarkStart w:id="244"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4"/>
    <w:bookmarkStart w:id="245"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5"/>
    <w:bookmarkStart w:id="246"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6"/>
    <w:bookmarkStart w:id="247"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47"/>
    <w:bookmarkStart w:id="248"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48"/>
    <w:bookmarkStart w:id="24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49"/>
    <w:bookmarkStart w:id="25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0"/>
    <w:bookmarkStart w:id="25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1"/>
    <w:bookmarkStart w:id="25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2"/>
    <w:bookmarkStart w:id="25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3"/>
    <w:bookmarkStart w:id="25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4"/>
    <w:bookmarkStart w:id="25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5"/>
    <w:bookmarkStart w:id="25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56"/>
    <w:bookmarkStart w:id="25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57"/>
    <w:bookmarkStart w:id="25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58"/>
    <w:bookmarkStart w:id="25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59"/>
    <w:bookmarkStart w:id="26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0"/>
    <w:bookmarkStart w:id="26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1"/>
    <w:bookmarkStart w:id="26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2"/>
    <w:bookmarkStart w:id="26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3"/>
    <w:bookmarkStart w:id="26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4"/>
    <w:bookmarkStart w:id="26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5"/>
    <w:bookmarkStart w:id="26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66"/>
    <w:bookmarkStart w:id="26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67"/>
    <w:bookmarkStart w:id="26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68"/>
    <w:bookmarkStart w:id="26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69"/>
    <w:bookmarkStart w:id="27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0"/>
    <w:bookmarkStart w:id="27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1"/>
    <w:bookmarkStart w:id="27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2"/>
    <w:bookmarkStart w:id="27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3"/>
    <w:bookmarkStart w:id="27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4"/>
    <w:bookmarkEnd w:id="275"/>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2021-08-10T14:26:39Z</dcterms:created>
  <dcterms:modified xsi:type="dcterms:W3CDTF">2021-08-10T14:26:39Z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